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032C" w14:textId="119A1F1C" w:rsidR="001B3265" w:rsidRPr="003F1AD4" w:rsidRDefault="003F1AD4" w:rsidP="003F1AD4">
      <w:pPr>
        <w:rPr>
          <w:rFonts w:ascii="Century Gothic" w:hAnsi="Century Gothic"/>
          <w:b/>
          <w:color w:val="0070C0"/>
          <w:sz w:val="32"/>
          <w:lang w:val="en-US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05103D36" wp14:editId="2C640CA6">
            <wp:simplePos x="0" y="0"/>
            <wp:positionH relativeFrom="column">
              <wp:posOffset>5491657</wp:posOffset>
            </wp:positionH>
            <wp:positionV relativeFrom="paragraph">
              <wp:posOffset>109332</wp:posOffset>
            </wp:positionV>
            <wp:extent cx="1099578" cy="469846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2" r="33296"/>
                    <a:stretch/>
                  </pic:blipFill>
                  <pic:spPr bwMode="auto">
                    <a:xfrm>
                      <a:off x="0" y="0"/>
                      <a:ext cx="1099578" cy="469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F1AD4">
        <w:rPr>
          <w:rFonts w:ascii="Century Gothic" w:hAnsi="Century Gothic"/>
          <w:b/>
          <w:color w:val="000000" w:themeColor="text1"/>
          <w:sz w:val="32"/>
          <w:lang w:val="en-US"/>
        </w:rPr>
        <w:t>Compréhension</w:t>
      </w:r>
      <w:proofErr w:type="spellEnd"/>
      <w:r w:rsidRPr="003F1AD4">
        <w:rPr>
          <w:rFonts w:ascii="Century Gothic" w:hAnsi="Century Gothic"/>
          <w:b/>
          <w:color w:val="000000" w:themeColor="text1"/>
          <w:sz w:val="32"/>
          <w:lang w:val="en-US"/>
        </w:rPr>
        <w:t xml:space="preserve"> </w:t>
      </w:r>
      <w:proofErr w:type="spellStart"/>
      <w:r w:rsidRPr="003F1AD4">
        <w:rPr>
          <w:rFonts w:ascii="Century Gothic" w:hAnsi="Century Gothic"/>
          <w:b/>
          <w:color w:val="000000" w:themeColor="text1"/>
          <w:sz w:val="32"/>
          <w:lang w:val="en-US"/>
        </w:rPr>
        <w:t>écrite</w:t>
      </w:r>
      <w:proofErr w:type="spellEnd"/>
      <w:r w:rsidRPr="003F1AD4">
        <w:rPr>
          <w:rFonts w:ascii="Century Gothic" w:hAnsi="Century Gothic"/>
          <w:b/>
          <w:color w:val="000000" w:themeColor="text1"/>
          <w:sz w:val="32"/>
          <w:lang w:val="en-US"/>
        </w:rPr>
        <w:t xml:space="preserve"> | </w:t>
      </w:r>
      <w:r w:rsidRPr="003F1AD4">
        <w:rPr>
          <w:rFonts w:ascii="Century Gothic" w:hAnsi="Century Gothic"/>
          <w:b/>
          <w:color w:val="0070C0"/>
          <w:sz w:val="32"/>
          <w:lang w:val="en-US"/>
        </w:rPr>
        <w:t>Health in Glasgow</w:t>
      </w:r>
    </w:p>
    <w:p w14:paraId="14F1882D" w14:textId="1EC830AC" w:rsidR="003F1AD4" w:rsidRDefault="003F1AD4" w:rsidP="003F1AD4">
      <w:pPr>
        <w:rPr>
          <w:rFonts w:ascii="Century Gothic" w:hAnsi="Century Gothic"/>
          <w:bCs/>
          <w:color w:val="FF0000"/>
          <w:sz w:val="32"/>
          <w:lang w:val="en-US"/>
        </w:rPr>
      </w:pPr>
      <w:r w:rsidRPr="003F1AD4">
        <w:rPr>
          <w:rFonts w:ascii="Century Gothic" w:hAnsi="Century Gothic"/>
          <w:bCs/>
          <w:color w:val="FF0000"/>
          <w:sz w:val="32"/>
          <w:lang w:val="en-US"/>
        </w:rPr>
        <w:t>Correction</w:t>
      </w:r>
      <w:r>
        <w:rPr>
          <w:rFonts w:ascii="Century Gothic" w:hAnsi="Century Gothic"/>
          <w:bCs/>
          <w:color w:val="FF0000"/>
          <w:sz w:val="32"/>
          <w:lang w:val="en-US"/>
        </w:rPr>
        <w:t xml:space="preserve"> </w:t>
      </w:r>
    </w:p>
    <w:p w14:paraId="2922FFA0" w14:textId="5BB82E3C" w:rsidR="003F1AD4" w:rsidRPr="003F1AD4" w:rsidRDefault="003F1AD4" w:rsidP="003F1AD4">
      <w:pPr>
        <w:rPr>
          <w:rFonts w:ascii="Century Gothic" w:hAnsi="Century Gothic"/>
          <w:bCs/>
          <w:color w:val="FF0000"/>
          <w:sz w:val="20"/>
          <w:szCs w:val="15"/>
          <w:u w:val="single"/>
        </w:rPr>
      </w:pPr>
      <w:r w:rsidRPr="003F1AD4">
        <w:rPr>
          <w:rFonts w:ascii="Century Gothic" w:hAnsi="Century Gothic"/>
          <w:bCs/>
          <w:color w:val="FF0000"/>
          <w:sz w:val="20"/>
          <w:szCs w:val="15"/>
          <w:u w:val="single"/>
        </w:rPr>
        <w:t xml:space="preserve">Réponses aux questions – sauf pour les mots de vocabulaire que vous devez chercher vous-mêmes </w:t>
      </w:r>
    </w:p>
    <w:p w14:paraId="59D8AD76" w14:textId="06980537" w:rsidR="00AA26C6" w:rsidRPr="003F1AD4" w:rsidRDefault="00AA26C6" w:rsidP="003F1AD4">
      <w:p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 xml:space="preserve">Glasgow is known as the city where the life expectancy is 65 years old – this is the lowest rate in the whole of Britain. </w:t>
      </w:r>
    </w:p>
    <w:p w14:paraId="68837915" w14:textId="313A6AF5" w:rsidR="00AA26C6" w:rsidRPr="003F1AD4" w:rsidRDefault="00AA26C6" w:rsidP="003F1AD4">
      <w:p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>Glasgow</w:t>
      </w:r>
      <w:r w:rsidRPr="003F1AD4">
        <w:rPr>
          <w:b/>
          <w:color w:val="FF0000"/>
          <w:sz w:val="28"/>
          <w:lang w:val="en-US"/>
        </w:rPr>
        <w:t>’s</w:t>
      </w:r>
      <w:r w:rsidRPr="003F1AD4">
        <w:rPr>
          <w:sz w:val="28"/>
          <w:lang w:val="en-US"/>
        </w:rPr>
        <w:t xml:space="preserve"> obesity rate is among(</w:t>
      </w:r>
      <w:proofErr w:type="spellStart"/>
      <w:r w:rsidRPr="003F1AD4">
        <w:rPr>
          <w:color w:val="00B0F0"/>
          <w:sz w:val="28"/>
          <w:lang w:val="en-US"/>
        </w:rPr>
        <w:t>st</w:t>
      </w:r>
      <w:proofErr w:type="spellEnd"/>
      <w:r w:rsidRPr="003F1AD4">
        <w:rPr>
          <w:sz w:val="28"/>
          <w:lang w:val="en-US"/>
        </w:rPr>
        <w:t>) the high</w:t>
      </w:r>
      <w:r w:rsidRPr="003F1AD4">
        <w:rPr>
          <w:b/>
          <w:color w:val="FF0000"/>
          <w:sz w:val="28"/>
          <w:lang w:val="en-US"/>
        </w:rPr>
        <w:t xml:space="preserve">est </w:t>
      </w:r>
      <w:r w:rsidRPr="003F1AD4">
        <w:rPr>
          <w:sz w:val="28"/>
          <w:lang w:val="en-US"/>
        </w:rPr>
        <w:t xml:space="preserve">in the world.  </w:t>
      </w:r>
    </w:p>
    <w:p w14:paraId="16C90614" w14:textId="77777777" w:rsidR="00AA26C6" w:rsidRPr="003F1AD4" w:rsidRDefault="00AA26C6" w:rsidP="003F1AD4">
      <w:pPr>
        <w:spacing w:line="276" w:lineRule="auto"/>
        <w:rPr>
          <w:sz w:val="28"/>
          <w:lang w:val="en-US"/>
        </w:rPr>
      </w:pPr>
      <w:r w:rsidRPr="003F1AD4">
        <w:rPr>
          <w:sz w:val="28"/>
          <w:lang w:val="en-US"/>
        </w:rPr>
        <w:t xml:space="preserve">One in five workers can potentially benefit from </w:t>
      </w:r>
      <w:r w:rsidRPr="003F1AD4">
        <w:rPr>
          <w:b/>
          <w:sz w:val="28"/>
          <w:lang w:val="en-US"/>
        </w:rPr>
        <w:t>incapacity benefits</w:t>
      </w:r>
      <w:r w:rsidR="00EF7D83" w:rsidRPr="003F1AD4">
        <w:rPr>
          <w:sz w:val="28"/>
          <w:lang w:val="en-US"/>
        </w:rPr>
        <w:t xml:space="preserve"> [</w:t>
      </w:r>
      <w:r w:rsidR="00EF7D83" w:rsidRPr="003F1AD4">
        <w:rPr>
          <w:color w:val="0070C0"/>
          <w:sz w:val="28"/>
          <w:lang w:val="en-US"/>
        </w:rPr>
        <w:t xml:space="preserve">allocation </w:t>
      </w:r>
      <w:proofErr w:type="spellStart"/>
      <w:r w:rsidR="00EF7D83" w:rsidRPr="003F1AD4">
        <w:rPr>
          <w:color w:val="0070C0"/>
          <w:sz w:val="28"/>
          <w:lang w:val="en-US"/>
        </w:rPr>
        <w:t>invalidité</w:t>
      </w:r>
      <w:proofErr w:type="spellEnd"/>
      <w:r w:rsidR="00EF7D83" w:rsidRPr="003F1AD4">
        <w:rPr>
          <w:sz w:val="28"/>
          <w:lang w:val="en-US"/>
        </w:rPr>
        <w:t>]</w:t>
      </w:r>
      <w:r w:rsidRPr="003F1AD4">
        <w:rPr>
          <w:sz w:val="28"/>
          <w:lang w:val="en-US"/>
        </w:rPr>
        <w:t xml:space="preserve">. </w:t>
      </w:r>
    </w:p>
    <w:p w14:paraId="38FAF2E0" w14:textId="4458071A" w:rsidR="00AA26C6" w:rsidRPr="003F1AD4" w:rsidRDefault="00AA26C6" w:rsidP="003F1AD4">
      <w:pPr>
        <w:spacing w:line="276" w:lineRule="auto"/>
        <w:rPr>
          <w:sz w:val="28"/>
          <w:lang w:val="en-US"/>
        </w:rPr>
      </w:pPr>
      <w:r w:rsidRPr="003F1AD4">
        <w:rPr>
          <w:sz w:val="28"/>
          <w:lang w:val="en-US"/>
        </w:rPr>
        <w:t xml:space="preserve">Premature deaths are most of the time </w:t>
      </w:r>
      <w:r w:rsidRPr="003F1AD4">
        <w:rPr>
          <w:b/>
          <w:color w:val="0070C0"/>
          <w:sz w:val="28"/>
          <w:lang w:val="en-US"/>
        </w:rPr>
        <w:t>trigger</w:t>
      </w:r>
      <w:r w:rsidRPr="003F1AD4">
        <w:rPr>
          <w:sz w:val="28"/>
          <w:lang w:val="en-US"/>
        </w:rPr>
        <w:t xml:space="preserve">ed </w:t>
      </w:r>
      <w:r w:rsidR="00EF7D83" w:rsidRPr="003F1AD4">
        <w:rPr>
          <w:sz w:val="28"/>
          <w:lang w:val="en-US"/>
        </w:rPr>
        <w:t>[</w:t>
      </w:r>
      <w:r w:rsidR="00EF7D83" w:rsidRPr="003F1AD4">
        <w:rPr>
          <w:color w:val="0070C0"/>
          <w:sz w:val="28"/>
          <w:lang w:val="en-US"/>
        </w:rPr>
        <w:t xml:space="preserve">trigger = </w:t>
      </w:r>
      <w:proofErr w:type="spellStart"/>
      <w:r w:rsidR="00EF7D83" w:rsidRPr="003F1AD4">
        <w:rPr>
          <w:color w:val="0070C0"/>
          <w:sz w:val="28"/>
          <w:lang w:val="en-US"/>
        </w:rPr>
        <w:t>déclencher</w:t>
      </w:r>
      <w:proofErr w:type="spellEnd"/>
      <w:r w:rsidR="00EF7D83" w:rsidRPr="003F1AD4">
        <w:rPr>
          <w:sz w:val="28"/>
          <w:lang w:val="en-US"/>
        </w:rPr>
        <w:t>]</w:t>
      </w:r>
      <w:r w:rsidRPr="003F1AD4">
        <w:rPr>
          <w:sz w:val="28"/>
          <w:lang w:val="en-US"/>
        </w:rPr>
        <w:t xml:space="preserve">by four </w:t>
      </w:r>
      <w:r w:rsidR="003F1AD4" w:rsidRPr="003F1AD4">
        <w:rPr>
          <w:sz w:val="28"/>
          <w:lang w:val="en-US"/>
        </w:rPr>
        <w:t>things:</w:t>
      </w:r>
      <w:r w:rsidRPr="003F1AD4">
        <w:rPr>
          <w:sz w:val="28"/>
          <w:lang w:val="en-US"/>
        </w:rPr>
        <w:t xml:space="preserve"> drugs, alcohol, suicide and violence. </w:t>
      </w:r>
    </w:p>
    <w:p w14:paraId="0E444B67" w14:textId="47DB495B" w:rsidR="00AA26C6" w:rsidRPr="003F1AD4" w:rsidRDefault="00AA26C6" w:rsidP="003F1AD4">
      <w:pPr>
        <w:spacing w:line="276" w:lineRule="auto"/>
        <w:rPr>
          <w:sz w:val="28"/>
          <w:lang w:val="en-US"/>
        </w:rPr>
      </w:pPr>
      <w:r w:rsidRPr="003F1AD4">
        <w:rPr>
          <w:sz w:val="28"/>
          <w:lang w:val="en-US"/>
        </w:rPr>
        <w:t xml:space="preserve">Those factors started to </w:t>
      </w:r>
      <w:r w:rsidRPr="003F1AD4">
        <w:rPr>
          <w:color w:val="0070C0"/>
          <w:sz w:val="28"/>
          <w:lang w:val="en-US"/>
        </w:rPr>
        <w:t>appear</w:t>
      </w:r>
      <w:r w:rsidR="002E3BBF" w:rsidRPr="003F1AD4">
        <w:rPr>
          <w:color w:val="0070C0"/>
          <w:sz w:val="28"/>
          <w:lang w:val="en-US"/>
        </w:rPr>
        <w:t xml:space="preserve"> / emerge</w:t>
      </w:r>
      <w:r w:rsidRPr="003F1AD4">
        <w:rPr>
          <w:color w:val="0070C0"/>
          <w:sz w:val="28"/>
          <w:lang w:val="en-US"/>
        </w:rPr>
        <w:t xml:space="preserve"> </w:t>
      </w:r>
      <w:r w:rsidRPr="003F1AD4">
        <w:rPr>
          <w:sz w:val="28"/>
          <w:lang w:val="en-US"/>
        </w:rPr>
        <w:t xml:space="preserve">in the 1990s. </w:t>
      </w:r>
    </w:p>
    <w:p w14:paraId="6D0D6197" w14:textId="27D7D0F5" w:rsidR="002E3BBF" w:rsidRPr="003F1AD4" w:rsidRDefault="002E3BBF" w:rsidP="003F1AD4">
      <w:p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 xml:space="preserve">The segment (part) of the population that is the most </w:t>
      </w:r>
      <w:r w:rsidRPr="003F1AD4">
        <w:rPr>
          <w:b/>
          <w:color w:val="0070C0"/>
          <w:sz w:val="28"/>
          <w:lang w:val="en-US"/>
        </w:rPr>
        <w:t>likely to</w:t>
      </w:r>
      <w:r w:rsidR="00D34B61" w:rsidRPr="003F1AD4">
        <w:rPr>
          <w:b/>
          <w:color w:val="0070C0"/>
          <w:sz w:val="28"/>
          <w:lang w:val="en-US"/>
        </w:rPr>
        <w:t xml:space="preserve"> </w:t>
      </w:r>
      <w:r w:rsidR="00D34B61" w:rsidRPr="003F1AD4">
        <w:rPr>
          <w:sz w:val="28"/>
          <w:lang w:val="en-US"/>
        </w:rPr>
        <w:t>[</w:t>
      </w:r>
      <w:r w:rsidR="00D34B61" w:rsidRPr="003F1AD4">
        <w:rPr>
          <w:color w:val="0070C0"/>
          <w:sz w:val="28"/>
          <w:lang w:val="en-US"/>
        </w:rPr>
        <w:t>susceptible de</w:t>
      </w:r>
      <w:r w:rsidR="00D34B61" w:rsidRPr="003F1AD4">
        <w:rPr>
          <w:sz w:val="28"/>
          <w:lang w:val="en-US"/>
        </w:rPr>
        <w:t>]</w:t>
      </w:r>
      <w:r w:rsidRPr="003F1AD4">
        <w:rPr>
          <w:sz w:val="28"/>
          <w:lang w:val="en-US"/>
        </w:rPr>
        <w:t xml:space="preserve"> suffer from these </w:t>
      </w:r>
      <w:r w:rsidRPr="003F1AD4">
        <w:rPr>
          <w:b/>
          <w:color w:val="0070C0"/>
          <w:sz w:val="28"/>
          <w:lang w:val="en-US"/>
        </w:rPr>
        <w:t>health issues</w:t>
      </w:r>
      <w:r w:rsidRPr="003F1AD4">
        <w:rPr>
          <w:color w:val="0070C0"/>
          <w:sz w:val="28"/>
          <w:lang w:val="en-US"/>
        </w:rPr>
        <w:t xml:space="preserve"> </w:t>
      </w:r>
      <w:r w:rsidRPr="003F1AD4">
        <w:rPr>
          <w:sz w:val="28"/>
          <w:lang w:val="en-US"/>
        </w:rPr>
        <w:t>[</w:t>
      </w:r>
      <w:proofErr w:type="spellStart"/>
      <w:r w:rsidRPr="003F1AD4">
        <w:rPr>
          <w:color w:val="0070C0"/>
          <w:sz w:val="28"/>
          <w:lang w:val="en-US"/>
        </w:rPr>
        <w:t>problèmes</w:t>
      </w:r>
      <w:proofErr w:type="spellEnd"/>
      <w:r w:rsidRPr="003F1AD4">
        <w:rPr>
          <w:color w:val="0070C0"/>
          <w:sz w:val="28"/>
          <w:lang w:val="en-US"/>
        </w:rPr>
        <w:t xml:space="preserve"> de </w:t>
      </w:r>
      <w:proofErr w:type="spellStart"/>
      <w:r w:rsidRPr="003F1AD4">
        <w:rPr>
          <w:color w:val="0070C0"/>
          <w:sz w:val="28"/>
          <w:lang w:val="en-US"/>
        </w:rPr>
        <w:t>santé</w:t>
      </w:r>
      <w:proofErr w:type="spellEnd"/>
      <w:r w:rsidRPr="003F1AD4">
        <w:rPr>
          <w:sz w:val="28"/>
          <w:lang w:val="en-US"/>
        </w:rPr>
        <w:t xml:space="preserve">] are people (men and women) aged between 15 and 45. </w:t>
      </w:r>
    </w:p>
    <w:p w14:paraId="3565E062" w14:textId="6D2DD039" w:rsidR="00AA26C6" w:rsidRPr="003F1AD4" w:rsidRDefault="002E3BBF" w:rsidP="003F1AD4">
      <w:pPr>
        <w:spacing w:line="276" w:lineRule="auto"/>
        <w:rPr>
          <w:sz w:val="28"/>
          <w:lang w:val="en-US"/>
        </w:rPr>
      </w:pPr>
      <w:r w:rsidRPr="003F1AD4">
        <w:rPr>
          <w:sz w:val="28"/>
          <w:lang w:val="en-US"/>
        </w:rPr>
        <w:t xml:space="preserve">Walter Brown was an alcoholic. He suffered from </w:t>
      </w:r>
      <w:r w:rsidRPr="003F1AD4">
        <w:rPr>
          <w:b/>
          <w:color w:val="0070C0"/>
          <w:sz w:val="28"/>
          <w:lang w:val="en-US"/>
        </w:rPr>
        <w:t>seizures</w:t>
      </w:r>
      <w:r w:rsidRPr="003F1AD4">
        <w:rPr>
          <w:color w:val="0070C0"/>
          <w:sz w:val="28"/>
          <w:lang w:val="en-US"/>
        </w:rPr>
        <w:t xml:space="preserve"> </w:t>
      </w:r>
      <w:r w:rsidRPr="003F1AD4">
        <w:rPr>
          <w:sz w:val="28"/>
          <w:lang w:val="en-US"/>
        </w:rPr>
        <w:t>[</w:t>
      </w:r>
      <w:r w:rsidRPr="003F1AD4">
        <w:rPr>
          <w:b/>
          <w:color w:val="0070C0"/>
          <w:sz w:val="28"/>
          <w:lang w:val="en-US"/>
        </w:rPr>
        <w:t xml:space="preserve">malaises </w:t>
      </w:r>
      <w:proofErr w:type="spellStart"/>
      <w:r w:rsidRPr="003F1AD4">
        <w:rPr>
          <w:b/>
          <w:color w:val="0070C0"/>
          <w:sz w:val="28"/>
          <w:lang w:val="en-US"/>
        </w:rPr>
        <w:t>liés</w:t>
      </w:r>
      <w:proofErr w:type="spellEnd"/>
      <w:r w:rsidRPr="003F1AD4">
        <w:rPr>
          <w:b/>
          <w:color w:val="0070C0"/>
          <w:sz w:val="28"/>
          <w:lang w:val="en-US"/>
        </w:rPr>
        <w:t xml:space="preserve"> à </w:t>
      </w:r>
      <w:proofErr w:type="spellStart"/>
      <w:r w:rsidRPr="003F1AD4">
        <w:rPr>
          <w:b/>
          <w:color w:val="0070C0"/>
          <w:sz w:val="28"/>
          <w:lang w:val="en-US"/>
        </w:rPr>
        <w:t>l’alcool</w:t>
      </w:r>
      <w:proofErr w:type="spellEnd"/>
      <w:r w:rsidRPr="003F1AD4">
        <w:rPr>
          <w:sz w:val="28"/>
          <w:lang w:val="en-US"/>
        </w:rPr>
        <w:t xml:space="preserve">], temporary paralysis and cirrhosis of the </w:t>
      </w:r>
      <w:r w:rsidRPr="003F1AD4">
        <w:rPr>
          <w:b/>
          <w:color w:val="0070C0"/>
          <w:sz w:val="28"/>
          <w:lang w:val="en-US"/>
        </w:rPr>
        <w:t>liver</w:t>
      </w:r>
      <w:r w:rsidRPr="003F1AD4">
        <w:rPr>
          <w:sz w:val="28"/>
          <w:lang w:val="en-US"/>
        </w:rPr>
        <w:t xml:space="preserve">. </w:t>
      </w:r>
    </w:p>
    <w:p w14:paraId="205DD344" w14:textId="1177F16B" w:rsidR="002E3BBF" w:rsidRPr="003F1AD4" w:rsidRDefault="002E3BBF" w:rsidP="003F1AD4">
      <w:p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>Mr. Brown’s doctor [</w:t>
      </w:r>
      <w:r w:rsidRPr="003F1AD4">
        <w:rPr>
          <w:color w:val="0070C0"/>
          <w:sz w:val="28"/>
          <w:lang w:val="en-US"/>
        </w:rPr>
        <w:t>GP</w:t>
      </w:r>
      <w:r w:rsidR="003F1AD4">
        <w:rPr>
          <w:color w:val="0070C0"/>
          <w:sz w:val="28"/>
          <w:lang w:val="en-US"/>
        </w:rPr>
        <w:t xml:space="preserve"> = </w:t>
      </w:r>
      <w:proofErr w:type="spellStart"/>
      <w:r w:rsidR="003F1AD4">
        <w:rPr>
          <w:color w:val="0070C0"/>
          <w:sz w:val="28"/>
          <w:lang w:val="en-US"/>
        </w:rPr>
        <w:t>médecin</w:t>
      </w:r>
      <w:proofErr w:type="spellEnd"/>
      <w:r w:rsidR="003F1AD4">
        <w:rPr>
          <w:color w:val="0070C0"/>
          <w:sz w:val="28"/>
          <w:lang w:val="en-US"/>
        </w:rPr>
        <w:t xml:space="preserve"> </w:t>
      </w:r>
      <w:proofErr w:type="spellStart"/>
      <w:r w:rsidR="003F1AD4">
        <w:rPr>
          <w:color w:val="0070C0"/>
          <w:sz w:val="28"/>
          <w:lang w:val="en-US"/>
        </w:rPr>
        <w:t>généraliste</w:t>
      </w:r>
      <w:proofErr w:type="spellEnd"/>
      <w:r w:rsidRPr="003F1AD4">
        <w:rPr>
          <w:sz w:val="28"/>
          <w:lang w:val="en-US"/>
        </w:rPr>
        <w:t xml:space="preserve">] told him that if he drank another </w:t>
      </w:r>
      <w:proofErr w:type="spellStart"/>
      <w:r w:rsidRPr="003F1AD4">
        <w:rPr>
          <w:sz w:val="28"/>
          <w:lang w:val="en-US"/>
        </w:rPr>
        <w:t>litre</w:t>
      </w:r>
      <w:proofErr w:type="spellEnd"/>
      <w:r w:rsidRPr="003F1AD4">
        <w:rPr>
          <w:sz w:val="28"/>
          <w:lang w:val="en-US"/>
        </w:rPr>
        <w:t xml:space="preserve"> of alcohol, he would probably have severe brain </w:t>
      </w:r>
      <w:r w:rsidRPr="003F1AD4">
        <w:rPr>
          <w:b/>
          <w:color w:val="0070C0"/>
          <w:sz w:val="28"/>
          <w:lang w:val="en-US"/>
        </w:rPr>
        <w:t>damage</w:t>
      </w:r>
      <w:r w:rsidRPr="003F1AD4">
        <w:rPr>
          <w:color w:val="0070C0"/>
          <w:sz w:val="28"/>
          <w:lang w:val="en-US"/>
        </w:rPr>
        <w:t xml:space="preserve"> </w:t>
      </w:r>
      <w:r w:rsidRPr="003F1AD4">
        <w:rPr>
          <w:sz w:val="28"/>
          <w:lang w:val="en-US"/>
        </w:rPr>
        <w:t>[</w:t>
      </w:r>
      <w:proofErr w:type="spellStart"/>
      <w:r w:rsidRPr="003F1AD4">
        <w:rPr>
          <w:color w:val="0070C0"/>
          <w:sz w:val="28"/>
          <w:lang w:val="en-US"/>
        </w:rPr>
        <w:t>toujours</w:t>
      </w:r>
      <w:proofErr w:type="spellEnd"/>
      <w:r w:rsidRPr="003F1AD4">
        <w:rPr>
          <w:color w:val="0070C0"/>
          <w:sz w:val="28"/>
          <w:lang w:val="en-US"/>
        </w:rPr>
        <w:t xml:space="preserve"> au </w:t>
      </w:r>
      <w:proofErr w:type="spellStart"/>
      <w:r w:rsidRPr="003F1AD4">
        <w:rPr>
          <w:color w:val="0070C0"/>
          <w:sz w:val="28"/>
          <w:lang w:val="en-US"/>
        </w:rPr>
        <w:t>singulier</w:t>
      </w:r>
      <w:proofErr w:type="spellEnd"/>
      <w:r w:rsidRPr="003F1AD4">
        <w:rPr>
          <w:sz w:val="28"/>
          <w:lang w:val="en-US"/>
        </w:rPr>
        <w:t xml:space="preserve">] or eventually die. </w:t>
      </w:r>
    </w:p>
    <w:p w14:paraId="4A7E8C01" w14:textId="0C70355E" w:rsidR="002E3BBF" w:rsidRPr="003F1AD4" w:rsidRDefault="002E3BBF" w:rsidP="003F1AD4">
      <w:p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>There are many reasons put forward to try to explain this sad ‘</w:t>
      </w:r>
      <w:proofErr w:type="spellStart"/>
      <w:r w:rsidRPr="003F1AD4">
        <w:rPr>
          <w:i/>
          <w:iCs/>
          <w:sz w:val="28"/>
          <w:lang w:val="en-US"/>
        </w:rPr>
        <w:t>glasgow</w:t>
      </w:r>
      <w:proofErr w:type="spellEnd"/>
      <w:r w:rsidRPr="003F1AD4">
        <w:rPr>
          <w:i/>
          <w:iCs/>
          <w:sz w:val="28"/>
          <w:lang w:val="en-US"/>
        </w:rPr>
        <w:t xml:space="preserve"> effect’</w:t>
      </w:r>
      <w:r w:rsidRPr="003F1AD4">
        <w:rPr>
          <w:sz w:val="28"/>
          <w:lang w:val="en-US"/>
        </w:rPr>
        <w:t xml:space="preserve">. </w:t>
      </w:r>
    </w:p>
    <w:p w14:paraId="73CDD3F5" w14:textId="2EBFD01E" w:rsidR="002E3BBF" w:rsidRPr="003F1AD4" w:rsidRDefault="002E3BBF" w:rsidP="003F1AD4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>Some people think that it is because of the cold and rainy weather which may cause ‘chronic vitamin D</w:t>
      </w:r>
      <w:r w:rsidR="008A6C50" w:rsidRPr="003F1AD4">
        <w:rPr>
          <w:sz w:val="28"/>
          <w:lang w:val="en-US"/>
        </w:rPr>
        <w:t xml:space="preserve"> deficiency’. </w:t>
      </w:r>
    </w:p>
    <w:p w14:paraId="507493C1" w14:textId="495923DC" w:rsidR="003F1AD4" w:rsidRDefault="008A6C50" w:rsidP="003F1AD4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>Others blame Margaret Thatcher because she shut down industries in the city in the 1980s</w:t>
      </w:r>
      <w:r w:rsidR="003F1AD4">
        <w:rPr>
          <w:sz w:val="28"/>
          <w:lang w:val="en-US"/>
        </w:rPr>
        <w:t xml:space="preserve"> – this led to a high rate of unemployment. </w:t>
      </w:r>
    </w:p>
    <w:p w14:paraId="2A9355BB" w14:textId="7EB74ADF" w:rsidR="008A6C50" w:rsidRDefault="008A6C50" w:rsidP="003F1AD4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 w:rsidRPr="003F1AD4">
        <w:rPr>
          <w:sz w:val="28"/>
          <w:lang w:val="en-US"/>
        </w:rPr>
        <w:t xml:space="preserve">Other people think that sectarianism between Catholics and Protestants could be responsible for this. </w:t>
      </w:r>
    </w:p>
    <w:p w14:paraId="6CB83538" w14:textId="77777777" w:rsidR="003F1AD4" w:rsidRPr="003F1AD4" w:rsidRDefault="003F1AD4" w:rsidP="003F1AD4">
      <w:pPr>
        <w:pStyle w:val="Paragraphedeliste"/>
        <w:spacing w:line="276" w:lineRule="auto"/>
        <w:jc w:val="both"/>
        <w:rPr>
          <w:sz w:val="10"/>
          <w:szCs w:val="6"/>
          <w:lang w:val="en-US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5172"/>
        <w:gridCol w:w="4863"/>
      </w:tblGrid>
      <w:tr w:rsidR="003F1AD4" w14:paraId="6C6E706E" w14:textId="77777777" w:rsidTr="003F1AD4">
        <w:tc>
          <w:tcPr>
            <w:tcW w:w="5172" w:type="dxa"/>
          </w:tcPr>
          <w:p w14:paraId="33C33323" w14:textId="4720FAB2" w:rsidR="003F1AD4" w:rsidRPr="003F1AD4" w:rsidRDefault="003F1AD4" w:rsidP="003F1AD4">
            <w:pPr>
              <w:pStyle w:val="Paragraphedeliste"/>
              <w:spacing w:line="276" w:lineRule="auto"/>
              <w:ind w:left="0"/>
              <w:jc w:val="both"/>
              <w:rPr>
                <w:rFonts w:ascii="Century Gothic" w:hAnsi="Century Gothic"/>
                <w:sz w:val="24"/>
                <w:szCs w:val="21"/>
                <w:lang w:val="en-US"/>
              </w:rPr>
            </w:pPr>
            <w:r w:rsidRPr="003F1AD4">
              <w:rPr>
                <w:rFonts w:ascii="Century Gothic" w:hAnsi="Century Gothic"/>
                <w:sz w:val="24"/>
                <w:szCs w:val="21"/>
                <w:lang w:val="en-US"/>
              </w:rPr>
              <w:t xml:space="preserve">Protestants in Glasgow </w:t>
            </w:r>
            <w:r w:rsidRPr="003F1AD4">
              <w:rPr>
                <w:rFonts w:ascii="Century Gothic" w:hAnsi="Century Gothic"/>
                <w:szCs w:val="20"/>
                <w:lang w:val="en-US"/>
              </w:rPr>
              <w:t>(Church of Scotland)</w:t>
            </w:r>
          </w:p>
        </w:tc>
        <w:tc>
          <w:tcPr>
            <w:tcW w:w="4863" w:type="dxa"/>
          </w:tcPr>
          <w:p w14:paraId="628D93DD" w14:textId="61FB9A3C" w:rsidR="003F1AD4" w:rsidRPr="003F1AD4" w:rsidRDefault="003F1AD4" w:rsidP="003F1AD4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1"/>
                <w:lang w:val="en-US"/>
              </w:rPr>
            </w:pPr>
            <w:r w:rsidRPr="003F1AD4">
              <w:rPr>
                <w:rFonts w:ascii="Century Gothic" w:hAnsi="Century Gothic"/>
                <w:sz w:val="24"/>
                <w:szCs w:val="21"/>
                <w:lang w:val="en-US"/>
              </w:rPr>
              <w:t>Roman Catholics in Glasgow</w:t>
            </w:r>
          </w:p>
        </w:tc>
      </w:tr>
      <w:tr w:rsidR="003F1AD4" w14:paraId="0FE555F0" w14:textId="77777777" w:rsidTr="003F1AD4">
        <w:tc>
          <w:tcPr>
            <w:tcW w:w="5172" w:type="dxa"/>
          </w:tcPr>
          <w:p w14:paraId="63DC226C" w14:textId="5224E036" w:rsidR="003F1AD4" w:rsidRDefault="003F1AD4" w:rsidP="003F1AD4">
            <w:pPr>
              <w:pStyle w:val="Paragraphedeliste"/>
              <w:spacing w:line="276" w:lineRule="auto"/>
              <w:ind w:left="0"/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6BBA6500" wp14:editId="7AA5287D">
                  <wp:extent cx="2384522" cy="1967230"/>
                  <wp:effectExtent l="0" t="0" r="317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724" cy="199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0F2169D2" w14:textId="593CF23F" w:rsidR="003F1AD4" w:rsidRDefault="003F1AD4" w:rsidP="003F1AD4">
            <w:pPr>
              <w:pStyle w:val="Paragraphedeliste"/>
              <w:spacing w:line="276" w:lineRule="auto"/>
              <w:ind w:left="0"/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12264177" wp14:editId="246D88A1">
                  <wp:extent cx="2385086" cy="1967696"/>
                  <wp:effectExtent l="0" t="0" r="254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523" cy="199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8FEFC" w14:textId="77777777" w:rsidR="003F1AD4" w:rsidRPr="003F1AD4" w:rsidRDefault="003F1AD4" w:rsidP="003F1AD4">
      <w:pPr>
        <w:spacing w:line="276" w:lineRule="auto"/>
        <w:jc w:val="both"/>
        <w:rPr>
          <w:sz w:val="4"/>
          <w:szCs w:val="2"/>
          <w:lang w:val="en-US"/>
        </w:rPr>
      </w:pPr>
    </w:p>
    <w:sectPr w:rsidR="003F1AD4" w:rsidRPr="003F1AD4" w:rsidSect="00AA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11"/>
    <w:multiLevelType w:val="hybridMultilevel"/>
    <w:tmpl w:val="879256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49EA"/>
    <w:multiLevelType w:val="hybridMultilevel"/>
    <w:tmpl w:val="A168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568264">
    <w:abstractNumId w:val="1"/>
  </w:num>
  <w:num w:numId="2" w16cid:durableId="131737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6"/>
    <w:rsid w:val="001D1984"/>
    <w:rsid w:val="002E3BBF"/>
    <w:rsid w:val="003F1AD4"/>
    <w:rsid w:val="004145A8"/>
    <w:rsid w:val="00897740"/>
    <w:rsid w:val="008A6C50"/>
    <w:rsid w:val="00AA26C6"/>
    <w:rsid w:val="00D34B61"/>
    <w:rsid w:val="00EB5FD6"/>
    <w:rsid w:val="00E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690"/>
  <w15:chartTrackingRefBased/>
  <w15:docId w15:val="{1915F964-7A5A-4D29-9665-7A6218F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1361</Characters>
  <Application>Microsoft Office Word</Application>
  <DocSecurity>0</DocSecurity>
  <Lines>18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Malraux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Microsoft Office User</cp:lastModifiedBy>
  <cp:revision>2</cp:revision>
  <dcterms:created xsi:type="dcterms:W3CDTF">2022-04-23T07:31:00Z</dcterms:created>
  <dcterms:modified xsi:type="dcterms:W3CDTF">2022-04-23T07:31:00Z</dcterms:modified>
</cp:coreProperties>
</file>